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32" w:rsidRDefault="00B35558">
      <w:bookmarkStart w:id="0" w:name="_GoBack"/>
      <w:bookmarkEnd w:id="0"/>
      <w:r w:rsidRPr="00B35558">
        <w:t>Les entitats i organitzacions del Marc Unitari de la Comunitat Educativa (MUCE) ens dirigim al Parlament de Catalunya</w:t>
      </w:r>
      <w:r>
        <w:t xml:space="preserve"> per expressar la nostra preocupació davant la pròxima tramitació al Congrés de </w:t>
      </w:r>
      <w:r w:rsidR="00A217FB">
        <w:t>l’Estat Espanyol de</w:t>
      </w:r>
      <w:r>
        <w:t xml:space="preserve"> l’avantprojecte de </w:t>
      </w:r>
      <w:proofErr w:type="spellStart"/>
      <w:r>
        <w:t>Ley</w:t>
      </w:r>
      <w:proofErr w:type="spellEnd"/>
      <w:r>
        <w:t xml:space="preserve"> </w:t>
      </w:r>
      <w:proofErr w:type="spellStart"/>
      <w:r>
        <w:t>Orgánica</w:t>
      </w:r>
      <w:proofErr w:type="spellEnd"/>
      <w:r>
        <w:t xml:space="preserve"> para la </w:t>
      </w:r>
      <w:proofErr w:type="spellStart"/>
      <w:r>
        <w:t>Mejora</w:t>
      </w:r>
      <w:proofErr w:type="spellEnd"/>
      <w:r>
        <w:t xml:space="preserve"> de la </w:t>
      </w:r>
      <w:proofErr w:type="spellStart"/>
      <w:r>
        <w:t>Calidad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 xml:space="preserve"> (LOMCE)</w:t>
      </w:r>
      <w:r w:rsidR="00A217FB">
        <w:t>.</w:t>
      </w:r>
    </w:p>
    <w:p w:rsidR="00B35558" w:rsidRDefault="00B35558">
      <w:r>
        <w:t>El MUCE té com a objectiu la vetlla i la defensa de l’educ</w:t>
      </w:r>
      <w:r w:rsidR="00820CD2">
        <w:t>ació pública i la seva qualitat</w:t>
      </w:r>
      <w:r>
        <w:t xml:space="preserve"> i </w:t>
      </w:r>
      <w:r w:rsidR="00820CD2">
        <w:t>per això</w:t>
      </w:r>
      <w:r>
        <w:t xml:space="preserve"> rebutja de pla la normativa que vol desplegar la LOMCE, que entenem contrària a l’esperit i les formes de l’</w:t>
      </w:r>
      <w:r w:rsidR="00A217FB">
        <w:t>educació pública i de l’escola catalana.</w:t>
      </w:r>
    </w:p>
    <w:p w:rsidR="00820CD2" w:rsidRDefault="00820CD2" w:rsidP="00820CD2"/>
    <w:p w:rsidR="00820CD2" w:rsidRPr="00C5361A" w:rsidRDefault="00820CD2">
      <w:pPr>
        <w:rPr>
          <w:b/>
        </w:rPr>
      </w:pPr>
      <w:r w:rsidRPr="00012203">
        <w:rPr>
          <w:b/>
        </w:rPr>
        <w:t>EXPOSICIÓ DE MOTIUS</w:t>
      </w:r>
    </w:p>
    <w:p w:rsidR="0055592C" w:rsidRPr="0055592C" w:rsidRDefault="001E4EB9" w:rsidP="0055592C">
      <w:pPr>
        <w:pStyle w:val="Pargrafdellista"/>
        <w:numPr>
          <w:ilvl w:val="0"/>
          <w:numId w:val="1"/>
        </w:numPr>
        <w:rPr>
          <w:i/>
        </w:rPr>
      </w:pPr>
      <w:r>
        <w:rPr>
          <w:b/>
        </w:rPr>
        <w:t>E</w:t>
      </w:r>
      <w:r w:rsidR="007E6654" w:rsidRPr="008F442C">
        <w:rPr>
          <w:b/>
        </w:rPr>
        <w:t>l dret universal a l’</w:t>
      </w:r>
      <w:r w:rsidR="008F442C" w:rsidRPr="008F442C">
        <w:rPr>
          <w:b/>
        </w:rPr>
        <w:t>educació ha d’estar garantit pels poders públics</w:t>
      </w:r>
      <w:r w:rsidR="008F442C">
        <w:t>.</w:t>
      </w:r>
      <w:r w:rsidR="00460D6C">
        <w:t xml:space="preserve"> L</w:t>
      </w:r>
      <w:r w:rsidR="008F442C">
        <w:t>a LOMCE posa en qüestió</w:t>
      </w:r>
      <w:r w:rsidR="00355A83">
        <w:t xml:space="preserve"> la universalitat del dret a l’educació</w:t>
      </w:r>
      <w:r w:rsidR="008F442C">
        <w:t xml:space="preserve"> en introduir l’expressió “</w:t>
      </w:r>
      <w:r w:rsidR="008F442C" w:rsidRPr="00503426">
        <w:rPr>
          <w:i/>
        </w:rPr>
        <w:t xml:space="preserve">titulares del </w:t>
      </w:r>
      <w:proofErr w:type="spellStart"/>
      <w:r w:rsidR="008F442C" w:rsidRPr="00503426">
        <w:rPr>
          <w:i/>
        </w:rPr>
        <w:t>derecho</w:t>
      </w:r>
      <w:proofErr w:type="spellEnd"/>
      <w:r w:rsidR="008F442C" w:rsidRPr="00503426">
        <w:rPr>
          <w:i/>
        </w:rPr>
        <w:t xml:space="preserve"> a la </w:t>
      </w:r>
      <w:proofErr w:type="spellStart"/>
      <w:r w:rsidR="008F442C" w:rsidRPr="00503426">
        <w:rPr>
          <w:i/>
        </w:rPr>
        <w:t>educación</w:t>
      </w:r>
      <w:proofErr w:type="spellEnd"/>
      <w:r w:rsidR="008F442C" w:rsidRPr="00503426">
        <w:rPr>
          <w:i/>
        </w:rPr>
        <w:t>”</w:t>
      </w:r>
      <w:r w:rsidR="008F442C">
        <w:t xml:space="preserve"> on s’indica, per passiva, que hi pot haver persones que no siguin “titulars” del dret.</w:t>
      </w:r>
      <w:r w:rsidR="00355A83">
        <w:t xml:space="preserve"> En el mateix article rebaixa la responsabilitat dels poders públics i dóna</w:t>
      </w:r>
      <w:r w:rsidR="00503426">
        <w:t xml:space="preserve"> la mateixa</w:t>
      </w:r>
      <w:r w:rsidR="00355A83">
        <w:t xml:space="preserve"> potestat </w:t>
      </w:r>
      <w:r w:rsidR="00503426">
        <w:t>de regulació i finançament als agents privats:</w:t>
      </w:r>
      <w:r w:rsidR="00355A83">
        <w:t xml:space="preserve"> </w:t>
      </w:r>
      <w:r w:rsidR="00503426">
        <w:t>“</w:t>
      </w:r>
      <w:r w:rsidR="00503426" w:rsidRPr="00503426">
        <w:rPr>
          <w:i/>
          <w:lang w:val="es-ES"/>
        </w:rPr>
        <w:t>otros agentes, públicos y privados, que desarrollan funciones de regulación, de financiación o de prestación</w:t>
      </w:r>
      <w:r w:rsidR="00503426">
        <w:rPr>
          <w:i/>
          <w:lang w:val="es-ES"/>
        </w:rPr>
        <w:t>…”</w:t>
      </w:r>
    </w:p>
    <w:p w:rsidR="0055592C" w:rsidRPr="0055592C" w:rsidRDefault="0055592C" w:rsidP="0055592C">
      <w:pPr>
        <w:pStyle w:val="Pargrafdellista"/>
        <w:ind w:left="360"/>
        <w:rPr>
          <w:i/>
        </w:rPr>
      </w:pPr>
    </w:p>
    <w:p w:rsidR="0055592C" w:rsidRPr="0055592C" w:rsidRDefault="001E4EB9" w:rsidP="0055592C">
      <w:pPr>
        <w:pStyle w:val="Pargrafdellista"/>
        <w:numPr>
          <w:ilvl w:val="0"/>
          <w:numId w:val="1"/>
        </w:numPr>
        <w:rPr>
          <w:i/>
        </w:rPr>
      </w:pPr>
      <w:r w:rsidRPr="0055592C">
        <w:rPr>
          <w:b/>
        </w:rPr>
        <w:t>El</w:t>
      </w:r>
      <w:r w:rsidR="0079766A" w:rsidRPr="0055592C">
        <w:rPr>
          <w:b/>
        </w:rPr>
        <w:t xml:space="preserve"> talent individual i col·lectiu és el resultat de l’educació, no </w:t>
      </w:r>
      <w:r w:rsidR="00997789" w:rsidRPr="0055592C">
        <w:rPr>
          <w:b/>
        </w:rPr>
        <w:t>una qualitat innata</w:t>
      </w:r>
      <w:r w:rsidR="008C7802" w:rsidRPr="0055592C">
        <w:rPr>
          <w:b/>
        </w:rPr>
        <w:t xml:space="preserve"> i </w:t>
      </w:r>
      <w:r w:rsidR="00432065" w:rsidRPr="0055592C">
        <w:rPr>
          <w:b/>
        </w:rPr>
        <w:t>inamovible</w:t>
      </w:r>
      <w:r w:rsidR="0079766A" w:rsidRPr="0055592C">
        <w:rPr>
          <w:b/>
        </w:rPr>
        <w:t>.</w:t>
      </w:r>
      <w:r w:rsidR="0079766A" w:rsidRPr="0055592C">
        <w:rPr>
          <w:i/>
        </w:rPr>
        <w:t xml:space="preserve"> </w:t>
      </w:r>
      <w:r w:rsidR="0079766A" w:rsidRPr="00012203">
        <w:t xml:space="preserve">Els infants tenen dret a construir la seva identitat i els </w:t>
      </w:r>
      <w:r w:rsidR="00012203">
        <w:t>seus talents en un procés de cooperació</w:t>
      </w:r>
      <w:r w:rsidR="0079766A" w:rsidRPr="00012203">
        <w:t xml:space="preserve"> </w:t>
      </w:r>
      <w:r w:rsidR="00DA00E8">
        <w:t xml:space="preserve">social </w:t>
      </w:r>
      <w:r w:rsidR="00012203">
        <w:t xml:space="preserve">que redefineix contínuament la cultura col·lectiva, </w:t>
      </w:r>
      <w:r w:rsidR="0079766A" w:rsidRPr="00012203">
        <w:t xml:space="preserve">el patrimoni humà primordial. </w:t>
      </w:r>
      <w:r w:rsidR="008C7802">
        <w:t>Aquesta és precisament la grandesa de l’educació, que ens permet ser</w:t>
      </w:r>
      <w:r w:rsidR="00AA1C51">
        <w:t xml:space="preserve"> millors que nosaltres mateixos. </w:t>
      </w:r>
      <w:r w:rsidR="00012203">
        <w:t>No podem compartir que el sistema educatiu tingui com a missió reconèixer diferències d’ori</w:t>
      </w:r>
      <w:r w:rsidR="00DA00E8">
        <w:t>gen i “</w:t>
      </w:r>
      <w:proofErr w:type="spellStart"/>
      <w:r w:rsidR="00DA00E8" w:rsidRPr="0055592C">
        <w:rPr>
          <w:i/>
        </w:rPr>
        <w:t>encauzarlas</w:t>
      </w:r>
      <w:proofErr w:type="spellEnd"/>
      <w:r w:rsidR="00DA00E8" w:rsidRPr="0055592C">
        <w:rPr>
          <w:i/>
        </w:rPr>
        <w:t xml:space="preserve"> en </w:t>
      </w:r>
      <w:proofErr w:type="spellStart"/>
      <w:r w:rsidR="00DA00E8" w:rsidRPr="0055592C">
        <w:rPr>
          <w:i/>
        </w:rPr>
        <w:t>distintas</w:t>
      </w:r>
      <w:proofErr w:type="spellEnd"/>
      <w:r w:rsidR="00DA00E8" w:rsidRPr="0055592C">
        <w:rPr>
          <w:i/>
        </w:rPr>
        <w:t xml:space="preserve"> </w:t>
      </w:r>
      <w:proofErr w:type="spellStart"/>
      <w:r w:rsidR="00DA00E8" w:rsidRPr="0055592C">
        <w:rPr>
          <w:i/>
        </w:rPr>
        <w:t>trayectorias</w:t>
      </w:r>
      <w:proofErr w:type="spellEnd"/>
      <w:r w:rsidR="00AC6B85">
        <w:t xml:space="preserve">”, sinó compensar-les </w:t>
      </w:r>
      <w:r w:rsidR="00467FBB">
        <w:t>mitjançat una bona educació</w:t>
      </w:r>
      <w:r w:rsidR="00DA00E8">
        <w:t xml:space="preserve"> per fer efectiva la igualtat d’oportunitats </w:t>
      </w:r>
      <w:r w:rsidR="00467FBB">
        <w:t>en la vida adulta.</w:t>
      </w:r>
      <w:r w:rsidR="00432065">
        <w:t xml:space="preserve"> </w:t>
      </w:r>
    </w:p>
    <w:p w:rsidR="0055592C" w:rsidRPr="0055592C" w:rsidRDefault="0055592C" w:rsidP="0055592C">
      <w:pPr>
        <w:pStyle w:val="Pargrafdellista"/>
        <w:rPr>
          <w:b/>
        </w:rPr>
      </w:pPr>
    </w:p>
    <w:p w:rsidR="0055592C" w:rsidRPr="0055592C" w:rsidRDefault="00C5361A" w:rsidP="0055592C">
      <w:pPr>
        <w:pStyle w:val="Pargrafdellista"/>
        <w:numPr>
          <w:ilvl w:val="0"/>
          <w:numId w:val="1"/>
        </w:numPr>
        <w:rPr>
          <w:i/>
        </w:rPr>
      </w:pPr>
      <w:r w:rsidRPr="0055592C">
        <w:rPr>
          <w:b/>
        </w:rPr>
        <w:t>L’educació</w:t>
      </w:r>
      <w:r>
        <w:t xml:space="preserve"> </w:t>
      </w:r>
      <w:r w:rsidRPr="0055592C">
        <w:rPr>
          <w:b/>
        </w:rPr>
        <w:t xml:space="preserve">implica un compromís ètic amb la societat i amb la convivència democràtica. </w:t>
      </w:r>
      <w:r>
        <w:t>Defensem</w:t>
      </w:r>
      <w:r w:rsidR="00AC6B85">
        <w:t xml:space="preserve"> l’educació en els valors comuns d’una societat democràtica, un currículum laic en l’educació bàsica</w:t>
      </w:r>
      <w:r w:rsidR="00AA1C51">
        <w:t>,</w:t>
      </w:r>
      <w:r>
        <w:t xml:space="preserve"> que permeti </w:t>
      </w:r>
      <w:r w:rsidR="00AA1C51">
        <w:t>a les persones</w:t>
      </w:r>
      <w:r>
        <w:t xml:space="preserve"> la formació de criteri lliure i propi</w:t>
      </w:r>
      <w:r w:rsidR="00AA1C51">
        <w:t>,</w:t>
      </w:r>
      <w:r>
        <w:t xml:space="preserve"> des del respecte i el coneixement de diferents</w:t>
      </w:r>
      <w:r w:rsidR="00AA1C51">
        <w:t xml:space="preserve"> opcions ideològiques o religioses</w:t>
      </w:r>
      <w:r>
        <w:t xml:space="preserve">. </w:t>
      </w:r>
      <w:r w:rsidR="00012E62">
        <w:t xml:space="preserve">La diferenciació escolar de l’alumnat que cursa religió i el que cursa una assignatura alternativa i l’eliminació d’una formació comuna en els valors de ciutadania no són mesures adequades per al conreu de l’esperit crític ni de </w:t>
      </w:r>
      <w:r w:rsidR="00AC6B85">
        <w:t xml:space="preserve">la </w:t>
      </w:r>
      <w:r w:rsidR="0055592C">
        <w:t>solidaritat</w:t>
      </w:r>
      <w:r w:rsidR="00012E62">
        <w:t xml:space="preserve"> democràtica.</w:t>
      </w:r>
      <w:r w:rsidR="00AB79B8">
        <w:t xml:space="preserve"> </w:t>
      </w:r>
    </w:p>
    <w:p w:rsidR="0055592C" w:rsidRPr="0055592C" w:rsidRDefault="0055592C" w:rsidP="0055592C">
      <w:pPr>
        <w:pStyle w:val="Pargrafdellista"/>
        <w:rPr>
          <w:b/>
        </w:rPr>
      </w:pPr>
    </w:p>
    <w:p w:rsidR="0055592C" w:rsidRPr="0055592C" w:rsidRDefault="001E4EB9" w:rsidP="0055592C">
      <w:pPr>
        <w:pStyle w:val="Pargrafdellista"/>
        <w:numPr>
          <w:ilvl w:val="0"/>
          <w:numId w:val="1"/>
        </w:numPr>
        <w:rPr>
          <w:i/>
        </w:rPr>
      </w:pPr>
      <w:r w:rsidRPr="0055592C">
        <w:rPr>
          <w:b/>
        </w:rPr>
        <w:t>La segregació e</w:t>
      </w:r>
      <w:r w:rsidR="0055592C">
        <w:rPr>
          <w:b/>
        </w:rPr>
        <w:t>scolar opera contra l’educació,</w:t>
      </w:r>
      <w:r w:rsidRPr="0055592C">
        <w:rPr>
          <w:b/>
        </w:rPr>
        <w:t xml:space="preserve"> la construcció de coneixement</w:t>
      </w:r>
      <w:r w:rsidR="0055592C">
        <w:rPr>
          <w:b/>
        </w:rPr>
        <w:t xml:space="preserve"> i la cohesió social</w:t>
      </w:r>
      <w:r w:rsidRPr="0055592C">
        <w:rPr>
          <w:b/>
        </w:rPr>
        <w:t xml:space="preserve">. </w:t>
      </w:r>
      <w:r w:rsidR="00AB79B8" w:rsidRPr="0055592C">
        <w:rPr>
          <w:b/>
        </w:rPr>
        <w:t xml:space="preserve"> </w:t>
      </w:r>
      <w:r w:rsidR="00AB79B8">
        <w:t xml:space="preserve">La LOMCE promou la segregació escolar de l’alumnat per nivell adquisitiu, amb la promoció del mercat educatiu i de polítiques de </w:t>
      </w:r>
      <w:r w:rsidR="00AA1C51">
        <w:t>competitivitat</w:t>
      </w:r>
      <w:r w:rsidR="00AB79B8">
        <w:t xml:space="preserve"> entre escoles. Promou la segregació per sexe, la segregació per religió, per “</w:t>
      </w:r>
      <w:r w:rsidR="00AB79B8" w:rsidRPr="0055592C">
        <w:rPr>
          <w:i/>
        </w:rPr>
        <w:t>especialització curricular</w:t>
      </w:r>
      <w:r w:rsidR="00AB79B8">
        <w:t xml:space="preserve">”, per rendiment escolar... </w:t>
      </w:r>
      <w:r w:rsidR="00AA1C51">
        <w:t>Facilita la segregació</w:t>
      </w:r>
      <w:r w:rsidR="00AB79B8">
        <w:t xml:space="preserve"> escolar</w:t>
      </w:r>
      <w:r w:rsidR="00AA1C51">
        <w:t>, també,</w:t>
      </w:r>
      <w:r w:rsidR="00AB79B8">
        <w:t xml:space="preserve"> mitjançat una normativa d’admissió d’alumnes que dóna potestat a les direccions </w:t>
      </w:r>
      <w:r w:rsidR="000F129A">
        <w:t>dels centres per seleccionar l’alumnat.</w:t>
      </w:r>
      <w:r w:rsidR="0055592C">
        <w:t xml:space="preserve"> </w:t>
      </w:r>
    </w:p>
    <w:p w:rsidR="0055592C" w:rsidRPr="0055592C" w:rsidRDefault="0055592C" w:rsidP="0055592C">
      <w:pPr>
        <w:pStyle w:val="Pargrafdellista"/>
        <w:rPr>
          <w:b/>
        </w:rPr>
      </w:pPr>
    </w:p>
    <w:p w:rsidR="008F442C" w:rsidRPr="00FF551B" w:rsidRDefault="0055592C" w:rsidP="0055592C">
      <w:pPr>
        <w:pStyle w:val="Pargrafdellista"/>
        <w:numPr>
          <w:ilvl w:val="0"/>
          <w:numId w:val="1"/>
        </w:numPr>
        <w:rPr>
          <w:i/>
        </w:rPr>
      </w:pPr>
      <w:r>
        <w:rPr>
          <w:b/>
        </w:rPr>
        <w:lastRenderedPageBreak/>
        <w:t>L</w:t>
      </w:r>
      <w:r w:rsidR="00503426" w:rsidRPr="0055592C">
        <w:rPr>
          <w:b/>
        </w:rPr>
        <w:t xml:space="preserve">a </w:t>
      </w:r>
      <w:proofErr w:type="spellStart"/>
      <w:r w:rsidR="00503426" w:rsidRPr="0055592C">
        <w:rPr>
          <w:b/>
        </w:rPr>
        <w:t>corresponsabilitat</w:t>
      </w:r>
      <w:proofErr w:type="spellEnd"/>
      <w:r w:rsidR="00503426" w:rsidRPr="0055592C">
        <w:rPr>
          <w:b/>
        </w:rPr>
        <w:t xml:space="preserve"> </w:t>
      </w:r>
      <w:r>
        <w:rPr>
          <w:b/>
        </w:rPr>
        <w:t>és un factor d’èxit en</w:t>
      </w:r>
      <w:r w:rsidR="00AA1C51" w:rsidRPr="0055592C">
        <w:rPr>
          <w:b/>
        </w:rPr>
        <w:t xml:space="preserve"> l’educació. </w:t>
      </w:r>
      <w:r w:rsidR="00AA1C51">
        <w:t>Cal tota una tribu per educar un infant. És necessari que la normativa educativa tingui co</w:t>
      </w:r>
      <w:r w:rsidR="00C92D3C">
        <w:t>herència en el conjunt d’Europa</w:t>
      </w:r>
      <w:r w:rsidR="00AA1C51">
        <w:t>. Igualment és necessària la capacitat de decisió en educació de la societat catalana a través d</w:t>
      </w:r>
      <w:r w:rsidR="00E01C6B">
        <w:t>el seu</w:t>
      </w:r>
      <w:r w:rsidR="00AA1C51">
        <w:t xml:space="preserve"> govern i dels seus poders locals, per a la implementació de les polítiques sobre el territori</w:t>
      </w:r>
      <w:r w:rsidR="00121164">
        <w:t xml:space="preserve"> i per a la pervivència de la cultura pròpia</w:t>
      </w:r>
      <w:r w:rsidR="00AA1C51">
        <w:t>. Alhora és imprescindible la capacitat de fer projecte educatiu concret a cada centre o grup de centres, amb la implicació de la comunitat educativa. La LOMCE ignora les directives europees, usurpa competències al govern de Catalunya, anul·la la capacitat d’intervenció dels municipis</w:t>
      </w:r>
      <w:r w:rsidR="00E01C6B">
        <w:t>, desconsidera la intervenció dels agents socials</w:t>
      </w:r>
      <w:r w:rsidR="00AA1C51">
        <w:t xml:space="preserve"> i </w:t>
      </w:r>
      <w:r w:rsidR="00121164">
        <w:t>minimitza la participació de la comunitat educativa en el sistema. D’aquesta manera, el sistema és més ineficient, i als seus actors principals se’ls redueix el millor que poden aportar: la seva responsabilitat i la seva  iniciativa.</w:t>
      </w:r>
      <w:r w:rsidR="00E01C6B">
        <w:t xml:space="preserve"> </w:t>
      </w:r>
    </w:p>
    <w:p w:rsidR="00FF551B" w:rsidRPr="00FF551B" w:rsidRDefault="00FF551B" w:rsidP="00FF551B">
      <w:pPr>
        <w:pStyle w:val="Pargrafdellista"/>
        <w:rPr>
          <w:i/>
        </w:rPr>
      </w:pPr>
    </w:p>
    <w:p w:rsidR="00FF551B" w:rsidRPr="00CD1A28" w:rsidRDefault="005C23E7" w:rsidP="0055592C">
      <w:pPr>
        <w:pStyle w:val="Pargrafdellista"/>
        <w:numPr>
          <w:ilvl w:val="0"/>
          <w:numId w:val="1"/>
        </w:numPr>
        <w:rPr>
          <w:i/>
        </w:rPr>
      </w:pPr>
      <w:r w:rsidRPr="00432065">
        <w:rPr>
          <w:b/>
        </w:rPr>
        <w:t xml:space="preserve">L’escola catalana i la immersió lingüística han estat una política de consens a Catalunya i un factor d’integració </w:t>
      </w:r>
      <w:r w:rsidR="005D0D8B" w:rsidRPr="00432065">
        <w:rPr>
          <w:b/>
        </w:rPr>
        <w:t xml:space="preserve">per a </w:t>
      </w:r>
      <w:r w:rsidR="00432065">
        <w:rPr>
          <w:b/>
        </w:rPr>
        <w:t>la ciutadania catalana</w:t>
      </w:r>
      <w:r w:rsidR="005D0D8B" w:rsidRPr="00432065">
        <w:rPr>
          <w:b/>
        </w:rPr>
        <w:t xml:space="preserve"> de qualsevol origen</w:t>
      </w:r>
      <w:r w:rsidR="00432065">
        <w:t xml:space="preserve">. La societat catalana no ha de permetre la fractura social ni la pèrdua cultural que l’aplicació de la LOMCE suposaria, en permetre escoles amb llengües vehiculars diferents, o en </w:t>
      </w:r>
      <w:r w:rsidR="00CD1A28">
        <w:t>reduir el pes de la llengua i la cultura catalanes en el sistema educatiu. En aquest sentit operen no només els preceptes</w:t>
      </w:r>
      <w:r w:rsidR="0086547D">
        <w:t xml:space="preserve"> de la LOMCE</w:t>
      </w:r>
      <w:r w:rsidR="00CD1A28">
        <w:t xml:space="preserve"> relacionats amb les competències de la Generalitat, i sobre el propi currículum, sinó les disposicions relatives a l’avaluació mitjançant proves externes amb efectes sobre la promoció i la selecció de l’alumnat.</w:t>
      </w:r>
    </w:p>
    <w:p w:rsidR="00CD1A28" w:rsidRPr="00CD1A28" w:rsidRDefault="00CD1A28" w:rsidP="00CD1A28">
      <w:pPr>
        <w:pStyle w:val="Pargrafdellista"/>
        <w:rPr>
          <w:i/>
        </w:rPr>
      </w:pPr>
    </w:p>
    <w:p w:rsidR="00A217FB" w:rsidRPr="00A32E13" w:rsidRDefault="00CD1A28" w:rsidP="00A32E13">
      <w:pPr>
        <w:pStyle w:val="Pargrafdellista"/>
        <w:numPr>
          <w:ilvl w:val="0"/>
          <w:numId w:val="1"/>
        </w:numPr>
        <w:rPr>
          <w:b/>
          <w:i/>
        </w:rPr>
      </w:pPr>
      <w:r w:rsidRPr="00CD1A28">
        <w:rPr>
          <w:b/>
        </w:rPr>
        <w:t>L</w:t>
      </w:r>
      <w:r w:rsidR="003A04E9">
        <w:rPr>
          <w:b/>
        </w:rPr>
        <w:t>a millora de la qualitat de l’</w:t>
      </w:r>
      <w:r w:rsidRPr="00CD1A28">
        <w:rPr>
          <w:b/>
        </w:rPr>
        <w:t>educació pública</w:t>
      </w:r>
      <w:r>
        <w:rPr>
          <w:b/>
        </w:rPr>
        <w:t xml:space="preserve"> </w:t>
      </w:r>
      <w:r w:rsidR="003A04E9">
        <w:rPr>
          <w:b/>
        </w:rPr>
        <w:t>s’aconsegueix mitjançant</w:t>
      </w:r>
      <w:r>
        <w:rPr>
          <w:b/>
        </w:rPr>
        <w:t xml:space="preserve"> </w:t>
      </w:r>
      <w:r w:rsidR="003A04E9">
        <w:rPr>
          <w:b/>
        </w:rPr>
        <w:t xml:space="preserve">un esforç col·lectiu i continu </w:t>
      </w:r>
      <w:r>
        <w:rPr>
          <w:b/>
        </w:rPr>
        <w:t>basat en</w:t>
      </w:r>
      <w:r w:rsidRPr="00CD1A28">
        <w:rPr>
          <w:b/>
        </w:rPr>
        <w:t xml:space="preserve"> el coneixement de les ciències de l’educació</w:t>
      </w:r>
      <w:r>
        <w:rPr>
          <w:b/>
        </w:rPr>
        <w:t xml:space="preserve">, </w:t>
      </w:r>
      <w:r w:rsidR="003A04E9">
        <w:rPr>
          <w:b/>
        </w:rPr>
        <w:t>en</w:t>
      </w:r>
      <w:r>
        <w:rPr>
          <w:b/>
        </w:rPr>
        <w:t xml:space="preserve"> la investigació i </w:t>
      </w:r>
      <w:r w:rsidR="003A04E9">
        <w:rPr>
          <w:b/>
        </w:rPr>
        <w:t xml:space="preserve">en </w:t>
      </w:r>
      <w:r>
        <w:rPr>
          <w:b/>
        </w:rPr>
        <w:t xml:space="preserve">la innovació </w:t>
      </w:r>
      <w:r w:rsidR="003A04E9">
        <w:rPr>
          <w:b/>
        </w:rPr>
        <w:t xml:space="preserve">pedagògica. </w:t>
      </w:r>
      <w:r>
        <w:rPr>
          <w:b/>
        </w:rPr>
        <w:t xml:space="preserve"> </w:t>
      </w:r>
      <w:r w:rsidR="0086547D">
        <w:t>És inacceptable la selecció i la classificació de les matèries del currículum, els plantejaments organitzatius i de gestió, l’errònia concepció d’autonomia de centres</w:t>
      </w:r>
      <w:r w:rsidR="00710CC4">
        <w:t>...  La LOMCE no avança en la formació del professorat i del conjunt de la comunitat educativa</w:t>
      </w:r>
      <w:r w:rsidR="00A32E13">
        <w:t xml:space="preserve">, ni en la promoció de la investigació, la transferència de coneixement i la innovació. Al contrari, la LOMCE </w:t>
      </w:r>
      <w:proofErr w:type="spellStart"/>
      <w:r w:rsidR="00A32E13">
        <w:t>s’ufana</w:t>
      </w:r>
      <w:proofErr w:type="spellEnd"/>
      <w:r w:rsidR="00A32E13">
        <w:t xml:space="preserve"> de basar-se en el “</w:t>
      </w:r>
      <w:proofErr w:type="spellStart"/>
      <w:r w:rsidR="00A32E13" w:rsidRPr="00A32E13">
        <w:rPr>
          <w:i/>
        </w:rPr>
        <w:t>sentido</w:t>
      </w:r>
      <w:proofErr w:type="spellEnd"/>
      <w:r w:rsidR="00A32E13" w:rsidRPr="00A32E13">
        <w:rPr>
          <w:i/>
        </w:rPr>
        <w:t xml:space="preserve"> </w:t>
      </w:r>
      <w:proofErr w:type="spellStart"/>
      <w:r w:rsidR="00A32E13" w:rsidRPr="00A32E13">
        <w:rPr>
          <w:i/>
        </w:rPr>
        <w:t>común</w:t>
      </w:r>
      <w:proofErr w:type="spellEnd"/>
      <w:r w:rsidR="00A32E13">
        <w:t xml:space="preserve">”. </w:t>
      </w:r>
    </w:p>
    <w:p w:rsidR="00A32E13" w:rsidRPr="00A32E13" w:rsidRDefault="00A32E13" w:rsidP="00A32E13">
      <w:pPr>
        <w:pStyle w:val="Pargrafdellista"/>
        <w:rPr>
          <w:b/>
          <w:i/>
        </w:rPr>
      </w:pPr>
    </w:p>
    <w:p w:rsidR="00A32E13" w:rsidRPr="00A32E13" w:rsidRDefault="00A32E13" w:rsidP="00A32E13">
      <w:pPr>
        <w:pStyle w:val="Pargrafdellista"/>
        <w:ind w:left="360"/>
        <w:rPr>
          <w:b/>
          <w:i/>
        </w:rPr>
      </w:pPr>
    </w:p>
    <w:p w:rsidR="00A32E13" w:rsidRDefault="00B35558">
      <w:r w:rsidRPr="00A32E13">
        <w:rPr>
          <w:b/>
        </w:rPr>
        <w:t>D</w:t>
      </w:r>
      <w:r w:rsidR="00A217FB" w:rsidRPr="00A32E13">
        <w:rPr>
          <w:b/>
        </w:rPr>
        <w:t>EMANEM</w:t>
      </w:r>
      <w:r w:rsidR="00A32E13">
        <w:t xml:space="preserve"> </w:t>
      </w:r>
    </w:p>
    <w:p w:rsidR="00A32E13" w:rsidRDefault="00B35558" w:rsidP="00A32E13">
      <w:pPr>
        <w:pStyle w:val="Pargrafdellista"/>
        <w:numPr>
          <w:ilvl w:val="0"/>
          <w:numId w:val="2"/>
        </w:numPr>
      </w:pPr>
      <w:r>
        <w:t>al Parlament de Catalunya</w:t>
      </w:r>
      <w:r w:rsidR="00A217FB">
        <w:t xml:space="preserve"> que, fent ús dels instruments democràtics que disposa, rebutgi la LOMCE i actuï per evitar la seva implantació a Catalunya.</w:t>
      </w:r>
    </w:p>
    <w:p w:rsidR="00A217FB" w:rsidRPr="00B35558" w:rsidRDefault="00A217FB" w:rsidP="00A32E13">
      <w:pPr>
        <w:pStyle w:val="Pargrafdellista"/>
        <w:numPr>
          <w:ilvl w:val="0"/>
          <w:numId w:val="2"/>
        </w:numPr>
      </w:pPr>
      <w:r>
        <w:t>als grups polítiques que tenen també representació al Congrés i al Senat de l’Estat Espanyol que s’oposin a totes les mesures de la LOMCE contràries a l’educació pública i a l’escola catalana.</w:t>
      </w:r>
    </w:p>
    <w:sectPr w:rsidR="00A217FB" w:rsidRPr="00B35558" w:rsidSect="00FB1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900"/>
    <w:multiLevelType w:val="hybridMultilevel"/>
    <w:tmpl w:val="B740A322"/>
    <w:lvl w:ilvl="0" w:tplc="0C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524C7869"/>
    <w:multiLevelType w:val="hybridMultilevel"/>
    <w:tmpl w:val="2E609B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58"/>
    <w:rsid w:val="00012203"/>
    <w:rsid w:val="00012E62"/>
    <w:rsid w:val="000164EE"/>
    <w:rsid w:val="00050399"/>
    <w:rsid w:val="000F129A"/>
    <w:rsid w:val="00121164"/>
    <w:rsid w:val="0014326C"/>
    <w:rsid w:val="001E4EB9"/>
    <w:rsid w:val="00251C7B"/>
    <w:rsid w:val="00355A83"/>
    <w:rsid w:val="003A04E9"/>
    <w:rsid w:val="00417022"/>
    <w:rsid w:val="00432065"/>
    <w:rsid w:val="00460D6C"/>
    <w:rsid w:val="00467FBB"/>
    <w:rsid w:val="00503426"/>
    <w:rsid w:val="0055592C"/>
    <w:rsid w:val="00565C78"/>
    <w:rsid w:val="005C23E7"/>
    <w:rsid w:val="005C7875"/>
    <w:rsid w:val="005D0D8B"/>
    <w:rsid w:val="0066717D"/>
    <w:rsid w:val="00681F26"/>
    <w:rsid w:val="00710CC4"/>
    <w:rsid w:val="0079766A"/>
    <w:rsid w:val="007E6654"/>
    <w:rsid w:val="00820CD2"/>
    <w:rsid w:val="0086547D"/>
    <w:rsid w:val="008C7802"/>
    <w:rsid w:val="008F442C"/>
    <w:rsid w:val="00997789"/>
    <w:rsid w:val="00A217FB"/>
    <w:rsid w:val="00A32E13"/>
    <w:rsid w:val="00AA1C51"/>
    <w:rsid w:val="00AB79B8"/>
    <w:rsid w:val="00AC6B85"/>
    <w:rsid w:val="00B35558"/>
    <w:rsid w:val="00C5361A"/>
    <w:rsid w:val="00C92D3C"/>
    <w:rsid w:val="00CD1A28"/>
    <w:rsid w:val="00D6397F"/>
    <w:rsid w:val="00DA00E8"/>
    <w:rsid w:val="00E01C6B"/>
    <w:rsid w:val="00EE0CB5"/>
    <w:rsid w:val="00F76B3D"/>
    <w:rsid w:val="00FB1E32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E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Ricard</cp:lastModifiedBy>
  <cp:revision>2</cp:revision>
  <dcterms:created xsi:type="dcterms:W3CDTF">2013-03-12T20:49:00Z</dcterms:created>
  <dcterms:modified xsi:type="dcterms:W3CDTF">2013-03-12T20:49:00Z</dcterms:modified>
</cp:coreProperties>
</file>